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285"/>
        <w:gridCol w:w="270"/>
        <w:gridCol w:w="30"/>
        <w:gridCol w:w="51"/>
      </w:tblGrid>
      <w:tr w:rsidR="00036246" w:rsidRPr="00036246" w:rsidTr="00036246">
        <w:trPr>
          <w:trHeight w:val="50"/>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40"/>
            </w:tblGrid>
            <w:tr w:rsidR="00036246" w:rsidRPr="00036246" w:rsidTr="00036246">
              <w:trPr>
                <w:trHeight w:val="72"/>
                <w:tblCellSpacing w:w="15" w:type="dxa"/>
              </w:trPr>
              <w:tc>
                <w:tcPr>
                  <w:tcW w:w="0" w:type="auto"/>
                  <w:vAlign w:val="center"/>
                </w:tcPr>
                <w:p w:rsidR="00036246" w:rsidRPr="00036246" w:rsidRDefault="00036246" w:rsidP="00036246">
                  <w:pPr>
                    <w:spacing w:before="100" w:beforeAutospacing="1" w:after="100" w:afterAutospacing="1" w:line="240" w:lineRule="auto"/>
                    <w:outlineLvl w:val="2"/>
                    <w:rPr>
                      <w:rFonts w:ascii="Times New Roman" w:eastAsia="Times New Roman" w:hAnsi="Times New Roman" w:cs="Times New Roman"/>
                      <w:b/>
                      <w:bCs/>
                      <w:sz w:val="27"/>
                      <w:szCs w:val="27"/>
                      <w:lang w:eastAsia="lt-LT"/>
                    </w:rPr>
                  </w:pPr>
                  <w:r w:rsidRPr="00036246">
                    <w:rPr>
                      <w:rFonts w:ascii="Times New Roman" w:eastAsia="Times New Roman" w:hAnsi="Times New Roman" w:cs="Times New Roman"/>
                      <w:noProof/>
                      <w:sz w:val="24"/>
                      <w:szCs w:val="24"/>
                      <w:lang w:eastAsia="lt-LT"/>
                    </w:rPr>
                    <w:drawing>
                      <wp:inline distT="0" distB="0" distL="0" distR="0" wp14:anchorId="3643B94F" wp14:editId="5F28CE16">
                        <wp:extent cx="304800" cy="304800"/>
                        <wp:effectExtent l="0" t="0" r="0" b="0"/>
                        <wp:docPr id="1" name=":bd_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2-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036246" w:rsidRPr="00036246" w:rsidRDefault="00036246" w:rsidP="00036246">
            <w:pPr>
              <w:spacing w:after="0" w:line="240" w:lineRule="auto"/>
              <w:rPr>
                <w:rFonts w:ascii="Times New Roman" w:eastAsia="Times New Roman" w:hAnsi="Times New Roman" w:cs="Times New Roman"/>
                <w:sz w:val="24"/>
                <w:szCs w:val="24"/>
                <w:lang w:eastAsia="lt-LT"/>
              </w:rPr>
            </w:pPr>
          </w:p>
        </w:tc>
        <w:tc>
          <w:tcPr>
            <w:tcW w:w="0" w:type="auto"/>
            <w:vAlign w:val="center"/>
          </w:tcPr>
          <w:p w:rsidR="00036246" w:rsidRPr="00036246" w:rsidRDefault="00036246" w:rsidP="00036246">
            <w:pPr>
              <w:spacing w:after="0" w:line="240" w:lineRule="auto"/>
              <w:rPr>
                <w:rFonts w:ascii="Times New Roman" w:eastAsia="Times New Roman" w:hAnsi="Times New Roman" w:cs="Times New Roman"/>
                <w:sz w:val="24"/>
                <w:szCs w:val="24"/>
                <w:lang w:eastAsia="lt-LT"/>
              </w:rPr>
            </w:pPr>
          </w:p>
        </w:tc>
      </w:tr>
      <w:tr w:rsidR="00036246" w:rsidRPr="00036246" w:rsidTr="00036246">
        <w:trPr>
          <w:gridAfter w:val="2"/>
          <w:trHeight w:val="65"/>
          <w:tblCellSpacing w:w="15" w:type="dxa"/>
        </w:trPr>
        <w:tc>
          <w:tcPr>
            <w:tcW w:w="0" w:type="auto"/>
            <w:vAlign w:val="center"/>
            <w:hideMark/>
          </w:tcPr>
          <w:p w:rsidR="00036246" w:rsidRPr="00036246" w:rsidRDefault="00036246" w:rsidP="00036246">
            <w:pPr>
              <w:spacing w:after="0" w:line="240" w:lineRule="auto"/>
              <w:rPr>
                <w:rFonts w:ascii="Times New Roman" w:eastAsia="Times New Roman" w:hAnsi="Times New Roman" w:cs="Times New Roman"/>
                <w:sz w:val="24"/>
                <w:szCs w:val="24"/>
                <w:lang w:eastAsia="lt-LT"/>
              </w:rPr>
            </w:pPr>
          </w:p>
        </w:tc>
        <w:tc>
          <w:tcPr>
            <w:tcW w:w="0" w:type="auto"/>
            <w:vMerge w:val="restart"/>
            <w:vAlign w:val="center"/>
            <w:hideMark/>
          </w:tcPr>
          <w:p w:rsidR="00036246" w:rsidRPr="00036246" w:rsidRDefault="00036246" w:rsidP="00036246">
            <w:pPr>
              <w:spacing w:after="0" w:line="240" w:lineRule="auto"/>
              <w:rPr>
                <w:rFonts w:ascii="Times New Roman" w:eastAsia="Times New Roman" w:hAnsi="Times New Roman" w:cs="Times New Roman"/>
                <w:sz w:val="24"/>
                <w:szCs w:val="24"/>
                <w:lang w:eastAsia="lt-LT"/>
              </w:rPr>
            </w:pPr>
          </w:p>
        </w:tc>
      </w:tr>
      <w:tr w:rsidR="00036246" w:rsidRPr="00036246" w:rsidTr="00036246">
        <w:trPr>
          <w:gridAfter w:val="2"/>
          <w:tblCellSpacing w:w="15" w:type="dxa"/>
        </w:trPr>
        <w:tc>
          <w:tcPr>
            <w:tcW w:w="0" w:type="auto"/>
            <w:vAlign w:val="center"/>
            <w:hideMark/>
          </w:tcPr>
          <w:p w:rsidR="00036246" w:rsidRPr="00036246" w:rsidRDefault="00036246" w:rsidP="00036246">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rsidR="00036246" w:rsidRPr="00036246" w:rsidRDefault="00036246" w:rsidP="00036246">
            <w:pPr>
              <w:spacing w:after="0" w:line="240" w:lineRule="auto"/>
              <w:rPr>
                <w:rFonts w:ascii="Times New Roman" w:eastAsia="Times New Roman" w:hAnsi="Times New Roman" w:cs="Times New Roman"/>
                <w:sz w:val="24"/>
                <w:szCs w:val="24"/>
                <w:lang w:eastAsia="lt-LT"/>
              </w:rPr>
            </w:pPr>
          </w:p>
        </w:tc>
      </w:tr>
    </w:tbl>
    <w:p w:rsidR="00036246" w:rsidRPr="00036246" w:rsidRDefault="00036246" w:rsidP="00036246">
      <w:pPr>
        <w:spacing w:after="0" w:line="240" w:lineRule="auto"/>
        <w:rPr>
          <w:rFonts w:ascii="Times New Roman" w:eastAsia="Times New Roman" w:hAnsi="Times New Roman" w:cs="Times New Roman"/>
          <w:vanish/>
          <w:sz w:val="24"/>
          <w:szCs w:val="24"/>
          <w:lang w:eastAsia="lt-LT"/>
        </w:rPr>
      </w:pPr>
    </w:p>
    <w:tbl>
      <w:tblPr>
        <w:tblW w:w="0" w:type="auto"/>
        <w:tblCellSpacing w:w="15" w:type="dxa"/>
        <w:tblCellMar>
          <w:left w:w="0" w:type="dxa"/>
          <w:right w:w="0" w:type="dxa"/>
        </w:tblCellMar>
        <w:tblLook w:val="04A0" w:firstRow="1" w:lastRow="0" w:firstColumn="1" w:lastColumn="0" w:noHBand="0" w:noVBand="1"/>
      </w:tblPr>
      <w:tblGrid>
        <w:gridCol w:w="9698"/>
      </w:tblGrid>
      <w:tr w:rsidR="00036246" w:rsidRPr="00036246" w:rsidTr="0003624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5"/>
            </w:tblGrid>
            <w:tr w:rsidR="00036246" w:rsidRPr="00036246" w:rsidTr="0003624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5"/>
                  </w:tblGrid>
                  <w:tr w:rsidR="00036246" w:rsidRPr="00036246">
                    <w:trPr>
                      <w:tblCellSpacing w:w="15" w:type="dxa"/>
                    </w:trPr>
                    <w:tc>
                      <w:tcPr>
                        <w:tcW w:w="0" w:type="auto"/>
                        <w:vAlign w:val="center"/>
                        <w:hideMark/>
                      </w:tcPr>
                      <w:p w:rsidR="00036246" w:rsidRPr="00036246" w:rsidRDefault="00036246" w:rsidP="00036246">
                        <w:pPr>
                          <w:spacing w:after="0" w:line="240" w:lineRule="auto"/>
                          <w:rPr>
                            <w:rFonts w:ascii="Times New Roman" w:eastAsia="Times New Roman" w:hAnsi="Times New Roman" w:cs="Times New Roman"/>
                            <w:sz w:val="24"/>
                            <w:szCs w:val="24"/>
                            <w:lang w:eastAsia="lt-LT"/>
                          </w:rPr>
                        </w:pPr>
                        <w:r w:rsidRPr="00036246">
                          <w:rPr>
                            <w:rFonts w:ascii="Times New Roman" w:eastAsia="Times New Roman" w:hAnsi="Times New Roman" w:cs="Times New Roman"/>
                            <w:noProof/>
                            <w:sz w:val="24"/>
                            <w:szCs w:val="24"/>
                            <w:lang w:eastAsia="lt-LT"/>
                          </w:rPr>
                          <w:drawing>
                            <wp:inline distT="0" distB="0" distL="0" distR="0" wp14:anchorId="232A4288" wp14:editId="2747279C">
                              <wp:extent cx="9525" cy="9525"/>
                              <wp:effectExtent l="0" t="0" r="0" b="0"/>
                              <wp:docPr id="2" name="Paveikslėlis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36246" w:rsidRPr="00036246" w:rsidRDefault="00036246" w:rsidP="00036246">
                  <w:pPr>
                    <w:spacing w:after="0" w:line="240" w:lineRule="auto"/>
                    <w:rPr>
                      <w:rFonts w:ascii="Times New Roman" w:eastAsia="Times New Roman" w:hAnsi="Times New Roman" w:cs="Times New Roman"/>
                      <w:sz w:val="24"/>
                      <w:szCs w:val="24"/>
                      <w:lang w:eastAsia="lt-LT"/>
                    </w:rPr>
                  </w:pPr>
                </w:p>
              </w:tc>
            </w:tr>
          </w:tbl>
          <w:p w:rsidR="00036246" w:rsidRPr="00036246" w:rsidRDefault="00036246" w:rsidP="00036246">
            <w:pPr>
              <w:pStyle w:val="Betarp"/>
              <w:jc w:val="center"/>
              <w:rPr>
                <w:b/>
                <w:lang w:eastAsia="lt-LT"/>
              </w:rPr>
            </w:pPr>
            <w:r w:rsidRPr="00D528CF">
              <w:rPr>
                <w:b/>
                <w:sz w:val="28"/>
                <w:szCs w:val="28"/>
                <w:lang w:eastAsia="lt-LT"/>
              </w:rPr>
              <w:t>Savivaldybė informuoja</w:t>
            </w:r>
            <w:r w:rsidRPr="00036246">
              <w:rPr>
                <w:b/>
                <w:lang w:eastAsia="lt-LT"/>
              </w:rPr>
              <w:t>:</w:t>
            </w:r>
          </w:p>
          <w:p w:rsidR="00036246" w:rsidRPr="00036246" w:rsidRDefault="00036246" w:rsidP="00036246">
            <w:pPr>
              <w:pStyle w:val="Betarp"/>
              <w:rPr>
                <w:lang w:eastAsia="lt-LT"/>
              </w:rPr>
            </w:pPr>
            <w:r w:rsidRPr="00036246">
              <w:rPr>
                <w:lang w:eastAsia="lt-LT"/>
              </w:rPr>
              <w:t> </w:t>
            </w:r>
          </w:p>
          <w:p w:rsidR="00036246" w:rsidRDefault="00036246" w:rsidP="00D528CF">
            <w:pPr>
              <w:pStyle w:val="Betarp"/>
              <w:jc w:val="center"/>
              <w:rPr>
                <w:b/>
                <w:sz w:val="24"/>
                <w:szCs w:val="24"/>
                <w:lang w:eastAsia="lt-LT"/>
              </w:rPr>
            </w:pPr>
            <w:r w:rsidRPr="00D528CF">
              <w:rPr>
                <w:b/>
                <w:i/>
                <w:sz w:val="24"/>
                <w:szCs w:val="24"/>
                <w:lang w:eastAsia="lt-LT"/>
              </w:rPr>
              <w:t>Dėl</w:t>
            </w:r>
            <w:r w:rsidRPr="00D528CF">
              <w:rPr>
                <w:b/>
                <w:sz w:val="24"/>
                <w:szCs w:val="24"/>
                <w:lang w:eastAsia="lt-LT"/>
              </w:rPr>
              <w:t xml:space="preserve"> ugdymo proceso atnaujinimo.</w:t>
            </w:r>
          </w:p>
          <w:p w:rsidR="00D528CF" w:rsidRPr="00D528CF" w:rsidRDefault="00D528CF" w:rsidP="00D528CF">
            <w:pPr>
              <w:pStyle w:val="Betarp"/>
              <w:jc w:val="center"/>
              <w:rPr>
                <w:b/>
                <w:sz w:val="24"/>
                <w:szCs w:val="24"/>
                <w:lang w:eastAsia="lt-LT"/>
              </w:rPr>
            </w:pPr>
          </w:p>
          <w:p w:rsidR="00036246" w:rsidRPr="00036246" w:rsidRDefault="00036246" w:rsidP="00036246">
            <w:pPr>
              <w:pStyle w:val="Betarp"/>
              <w:rPr>
                <w:lang w:eastAsia="lt-LT"/>
              </w:rPr>
            </w:pPr>
            <w:r>
              <w:rPr>
                <w:lang w:eastAsia="lt-LT"/>
              </w:rPr>
              <w:t>-</w:t>
            </w:r>
            <w:r w:rsidRPr="00036246">
              <w:rPr>
                <w:lang w:eastAsia="lt-LT"/>
              </w:rPr>
              <w:t>Nuo š. m. gegužės 18 d. pradedamas ugdymo procesas daliai vaikų, kuriems neįmanoma užtikrinti priežiūros namuose, likę vaikai ugdomi namuose nuotoliniu būdu, kadangi karantinas tęsiamas. Tėvams pateikti pažymų iš darbdavių nereikia. Tėvai nusprendžia patys dėl vaikų atvedimo į ikimokyklinio/priešmokyklinio ugdymo grupę, o įstaigos užtikrina vaikų saugumą, kokybišką ugdymą ir maitinimą.</w:t>
            </w:r>
          </w:p>
          <w:p w:rsidR="00036246" w:rsidRPr="00036246" w:rsidRDefault="00036246" w:rsidP="00036246">
            <w:pPr>
              <w:pStyle w:val="Betarp"/>
              <w:rPr>
                <w:lang w:eastAsia="lt-LT"/>
              </w:rPr>
            </w:pPr>
            <w:r w:rsidRPr="00036246">
              <w:rPr>
                <w:lang w:eastAsia="lt-LT"/>
              </w:rPr>
              <w:t> </w:t>
            </w:r>
          </w:p>
          <w:p w:rsidR="00036246" w:rsidRPr="00036246" w:rsidRDefault="00036246" w:rsidP="00036246">
            <w:pPr>
              <w:pStyle w:val="Betarp"/>
              <w:rPr>
                <w:lang w:eastAsia="lt-LT"/>
              </w:rPr>
            </w:pPr>
            <w:r>
              <w:rPr>
                <w:color w:val="000000"/>
                <w:lang w:eastAsia="lt-LT"/>
              </w:rPr>
              <w:t>-</w:t>
            </w:r>
            <w:r w:rsidRPr="00036246">
              <w:rPr>
                <w:color w:val="000000"/>
                <w:lang w:eastAsia="lt-LT"/>
              </w:rPr>
              <w:t>Paslaugos organizuojamos maksimaliai laikantis grupių izoliacijos principo: žaidimų aikštelę, ribojamas skirtingų grupių darbuotojų kontaktas, vaikai maitinami grupės patalpose (jei grupės patalpose nėra sąlygų organizuoti vaikų maitinimą ir vaikų maitinimas yra organizuojamas bendroje valgymo salėje, vienu metu joje turi valgyti vaikai tik iš vienos grupės pagal iš anksto parengtą grafiką).</w:t>
            </w:r>
          </w:p>
          <w:p w:rsidR="00036246" w:rsidRPr="00036246" w:rsidRDefault="00036246" w:rsidP="00036246">
            <w:pPr>
              <w:pStyle w:val="Betarp"/>
              <w:rPr>
                <w:lang w:eastAsia="lt-LT"/>
              </w:rPr>
            </w:pPr>
            <w:r w:rsidRPr="00036246">
              <w:rPr>
                <w:color w:val="000000"/>
                <w:lang w:eastAsia="lt-LT"/>
              </w:rPr>
              <w:t> </w:t>
            </w:r>
          </w:p>
          <w:p w:rsidR="00036246" w:rsidRPr="00036246" w:rsidRDefault="00036246" w:rsidP="00036246">
            <w:pPr>
              <w:pStyle w:val="Betarp"/>
              <w:rPr>
                <w:lang w:eastAsia="lt-LT"/>
              </w:rPr>
            </w:pPr>
            <w:r>
              <w:rPr>
                <w:color w:val="000000"/>
                <w:lang w:eastAsia="lt-LT"/>
              </w:rPr>
              <w:t>-</w:t>
            </w:r>
            <w:r w:rsidRPr="00036246">
              <w:rPr>
                <w:color w:val="000000"/>
                <w:lang w:eastAsia="lt-LT"/>
              </w:rPr>
              <w:t>Įstaigose neorganizuojamos bendros veiklos kelioms vaikų grupėms. Švietimo pagalbos specialistų konsultacijos teikiamos individualiai ar vienu metu dirbama tik su tos pačios grupės vaikais.</w:t>
            </w:r>
          </w:p>
          <w:p w:rsidR="00036246" w:rsidRPr="00036246" w:rsidRDefault="00036246" w:rsidP="00036246">
            <w:pPr>
              <w:pStyle w:val="Betarp"/>
              <w:rPr>
                <w:lang w:eastAsia="lt-LT"/>
              </w:rPr>
            </w:pPr>
            <w:r w:rsidRPr="00036246">
              <w:rPr>
                <w:lang w:eastAsia="lt-LT"/>
              </w:rPr>
              <w:t> </w:t>
            </w:r>
          </w:p>
          <w:p w:rsidR="00036246" w:rsidRPr="00036246" w:rsidRDefault="00036246" w:rsidP="00036246">
            <w:pPr>
              <w:pStyle w:val="Betarp"/>
              <w:rPr>
                <w:lang w:eastAsia="lt-LT"/>
              </w:rPr>
            </w:pPr>
            <w:r>
              <w:rPr>
                <w:lang w:eastAsia="lt-LT"/>
              </w:rPr>
              <w:t>-</w:t>
            </w:r>
            <w:r w:rsidRPr="00036246">
              <w:rPr>
                <w:lang w:eastAsia="lt-LT"/>
              </w:rPr>
              <w:t>Kokios profilaktikos priemonės taikomos įstaigose?</w:t>
            </w:r>
          </w:p>
          <w:p w:rsidR="00036246" w:rsidRPr="00036246" w:rsidRDefault="00036246" w:rsidP="00036246">
            <w:pPr>
              <w:pStyle w:val="Betarp"/>
              <w:rPr>
                <w:lang w:eastAsia="lt-LT"/>
              </w:rPr>
            </w:pPr>
            <w:r w:rsidRPr="00036246">
              <w:rPr>
                <w:lang w:eastAsia="lt-LT"/>
              </w:rPr>
              <w:t>Atsakingai laikomasi visų asmens ir patalpų higienos reikalavimų: patalpos reguliariai vėdinamos, valomi dažnai liečiami paviršiai, prie praustuvių patiekiama skysto muilo, sanitariniai mazgai nuolat dezinfekuojami.</w:t>
            </w:r>
          </w:p>
          <w:p w:rsidR="00036246" w:rsidRPr="00036246" w:rsidRDefault="00036246" w:rsidP="00036246">
            <w:pPr>
              <w:pStyle w:val="Betarp"/>
              <w:rPr>
                <w:lang w:eastAsia="lt-LT"/>
              </w:rPr>
            </w:pPr>
            <w:r w:rsidRPr="00036246">
              <w:rPr>
                <w:lang w:eastAsia="lt-LT"/>
              </w:rPr>
              <w:t> </w:t>
            </w:r>
          </w:p>
          <w:p w:rsidR="00036246" w:rsidRPr="00036246" w:rsidRDefault="00036246" w:rsidP="00036246">
            <w:pPr>
              <w:pStyle w:val="Betarp"/>
              <w:rPr>
                <w:lang w:eastAsia="lt-LT"/>
              </w:rPr>
            </w:pPr>
            <w:r>
              <w:rPr>
                <w:lang w:eastAsia="lt-LT"/>
              </w:rPr>
              <w:t>-</w:t>
            </w:r>
            <w:r w:rsidRPr="00036246">
              <w:rPr>
                <w:lang w:eastAsia="lt-LT"/>
              </w:rPr>
              <w:t xml:space="preserve">Vertinama visų priimamų į įstaigą vaikų ir darbuotojų sveikatos būklė, matuojant temperatūrą. Vaikai ar darbuotojai, </w:t>
            </w:r>
            <w:r w:rsidRPr="00036246">
              <w:rPr>
                <w:color w:val="000000"/>
                <w:lang w:eastAsia="lt-LT"/>
              </w:rPr>
              <w:t xml:space="preserve">kuriems pasireiškia karščiavimas (37,3 °C ir daugiau) ar (ir) jie turi ūmių viršutinių kvėpavimo takų infekcijų požymių (pvz., sloga, kosulys, pasunkėjęs kvėpavimas) dalyvauti ugdymo veikloje nepriimami. </w:t>
            </w:r>
            <w:r w:rsidRPr="00036246">
              <w:rPr>
                <w:lang w:eastAsia="lt-LT"/>
              </w:rPr>
              <w:t>Temperatūra matuojama įėjus į patalpas o, atvykus didesniam vaikų skaičiui, gali būti matuojama ir grupės patalpoje ne vėliau kaip per valandą nuo atvykimo į įstaigą.</w:t>
            </w:r>
          </w:p>
          <w:p w:rsidR="00036246" w:rsidRPr="00036246" w:rsidRDefault="00036246" w:rsidP="00036246">
            <w:pPr>
              <w:pStyle w:val="Betarp"/>
              <w:rPr>
                <w:lang w:eastAsia="lt-LT"/>
              </w:rPr>
            </w:pPr>
            <w:r w:rsidRPr="00036246">
              <w:rPr>
                <w:lang w:eastAsia="lt-LT"/>
              </w:rPr>
              <w:t> </w:t>
            </w:r>
          </w:p>
          <w:p w:rsidR="00036246" w:rsidRPr="00036246" w:rsidRDefault="00036246" w:rsidP="00036246">
            <w:pPr>
              <w:pStyle w:val="Betarp"/>
              <w:rPr>
                <w:lang w:eastAsia="lt-LT"/>
              </w:rPr>
            </w:pPr>
            <w:r>
              <w:rPr>
                <w:lang w:eastAsia="lt-LT"/>
              </w:rPr>
              <w:t>-</w:t>
            </w:r>
            <w:r w:rsidRPr="00036246">
              <w:rPr>
                <w:lang w:eastAsia="lt-LT"/>
              </w:rPr>
              <w:t xml:space="preserve">Ko turi paisyti tėvai (globėjai)? </w:t>
            </w:r>
          </w:p>
          <w:p w:rsidR="00036246" w:rsidRPr="00036246" w:rsidRDefault="00036246" w:rsidP="00036246">
            <w:pPr>
              <w:pStyle w:val="Betarp"/>
              <w:rPr>
                <w:lang w:eastAsia="lt-LT"/>
              </w:rPr>
            </w:pPr>
            <w:r w:rsidRPr="00036246">
              <w:rPr>
                <w:lang w:eastAsia="lt-LT"/>
              </w:rPr>
              <w:t xml:space="preserve">Kaip ir darbuotojai, vykdantys vaikų priėmimą į įstaigą, atlydintys vaikus asmenys privalo dėvėti nosį ir burną dengiančias priemones (veido kaukes, respiratorius ar kitas priemones). </w:t>
            </w:r>
          </w:p>
          <w:p w:rsidR="00036246" w:rsidRPr="00036246" w:rsidRDefault="00036246" w:rsidP="00036246">
            <w:pPr>
              <w:pStyle w:val="Betarp"/>
              <w:rPr>
                <w:lang w:eastAsia="lt-LT"/>
              </w:rPr>
            </w:pPr>
            <w:r w:rsidRPr="00036246">
              <w:rPr>
                <w:lang w:eastAsia="lt-LT"/>
              </w:rPr>
              <w:t>Vaiką atlydintys asmenys privalo laikytis asmens higienos reikalavimų: dezinfekuoti rankas su šalia įėjimų į patalpas, gerai matomoje vietoje pakabintomis rankų dezinfekcijai skirtomis priemonėmis; kosėti ar čiaudėti į vidinį alkūnės linkį ar vienkartinę servetėlę.</w:t>
            </w:r>
          </w:p>
          <w:p w:rsidR="00036246" w:rsidRPr="00036246" w:rsidRDefault="00036246" w:rsidP="00036246">
            <w:pPr>
              <w:pStyle w:val="Betarp"/>
              <w:rPr>
                <w:lang w:eastAsia="lt-LT"/>
              </w:rPr>
            </w:pPr>
            <w:r w:rsidRPr="00036246">
              <w:rPr>
                <w:lang w:eastAsia="lt-LT"/>
              </w:rPr>
              <w:t> </w:t>
            </w:r>
          </w:p>
          <w:p w:rsidR="00036246" w:rsidRPr="00036246" w:rsidRDefault="00036246" w:rsidP="00036246">
            <w:pPr>
              <w:pStyle w:val="Betarp"/>
              <w:rPr>
                <w:lang w:eastAsia="lt-LT"/>
              </w:rPr>
            </w:pPr>
            <w:r w:rsidRPr="00036246">
              <w:rPr>
                <w:lang w:eastAsia="lt-LT"/>
              </w:rPr>
              <w:t> </w:t>
            </w:r>
            <w:r>
              <w:rPr>
                <w:lang w:eastAsia="lt-LT"/>
              </w:rPr>
              <w:t>-</w:t>
            </w:r>
            <w:r w:rsidRPr="00036246">
              <w:rPr>
                <w:lang w:eastAsia="lt-LT"/>
              </w:rPr>
              <w:t>Dėl termometrų ir kitų priemonių.</w:t>
            </w:r>
          </w:p>
          <w:p w:rsidR="00036246" w:rsidRPr="00036246" w:rsidRDefault="00036246" w:rsidP="00036246">
            <w:pPr>
              <w:pStyle w:val="Betarp"/>
              <w:rPr>
                <w:lang w:eastAsia="lt-LT"/>
              </w:rPr>
            </w:pPr>
            <w:r w:rsidRPr="00036246">
              <w:rPr>
                <w:color w:val="000000"/>
                <w:lang w:eastAsia="lt-LT"/>
              </w:rPr>
              <w:t>Visomis reikiamomis priemonėmis</w:t>
            </w:r>
            <w:r w:rsidRPr="00036246">
              <w:rPr>
                <w:lang w:eastAsia="lt-LT"/>
              </w:rPr>
              <w:t>, kurios reikalingos ugdymo įstaigoje</w:t>
            </w:r>
            <w:r w:rsidRPr="00036246">
              <w:rPr>
                <w:color w:val="000000"/>
                <w:lang w:eastAsia="lt-LT"/>
              </w:rPr>
              <w:t xml:space="preserve"> – termometrais, apsaugos priemonėmis (veido apsaugos kaukės, vienkartinės pirštinės, dezinfekcinis skystis, skydai ir kt.) – pasirūpina įstaiga ir steigėjas. Iš tėvų nereikalaujame reikiamų priemonių ir primename, kad bet kokios rinkliavos iš tėvų yra griežtai draudžiamos.</w:t>
            </w:r>
          </w:p>
          <w:p w:rsidR="00036246" w:rsidRPr="00036246" w:rsidRDefault="00036246" w:rsidP="00036246">
            <w:pPr>
              <w:pStyle w:val="Betarp"/>
              <w:rPr>
                <w:lang w:eastAsia="lt-LT"/>
              </w:rPr>
            </w:pPr>
            <w:r w:rsidRPr="00036246">
              <w:rPr>
                <w:lang w:eastAsia="lt-LT"/>
              </w:rPr>
              <w:t> </w:t>
            </w:r>
          </w:p>
          <w:p w:rsidR="00036246" w:rsidRPr="00036246" w:rsidRDefault="00036246" w:rsidP="00036246">
            <w:pPr>
              <w:pStyle w:val="Betarp"/>
              <w:rPr>
                <w:lang w:eastAsia="lt-LT"/>
              </w:rPr>
            </w:pPr>
            <w:r>
              <w:rPr>
                <w:lang w:eastAsia="lt-LT"/>
              </w:rPr>
              <w:t>-</w:t>
            </w:r>
            <w:r w:rsidRPr="00036246">
              <w:rPr>
                <w:b/>
                <w:lang w:eastAsia="lt-LT"/>
              </w:rPr>
              <w:t>Dėl mokesčio</w:t>
            </w:r>
            <w:r w:rsidRPr="00036246">
              <w:rPr>
                <w:lang w:eastAsia="lt-LT"/>
              </w:rPr>
              <w:t>.</w:t>
            </w:r>
          </w:p>
          <w:p w:rsidR="00036246" w:rsidRPr="00036246" w:rsidRDefault="00036246" w:rsidP="00036246">
            <w:pPr>
              <w:pStyle w:val="Betarp"/>
              <w:rPr>
                <w:b/>
                <w:lang w:eastAsia="lt-LT"/>
              </w:rPr>
            </w:pPr>
            <w:r w:rsidRPr="00036246">
              <w:rPr>
                <w:b/>
                <w:lang w:eastAsia="lt-LT"/>
              </w:rPr>
              <w:t>Iki š. m. gegužės 15 d. mokama tik už maitinimą. Nuo gegužės 18 d. mokamas maitinimo ir ugdymo mokestis tik už lankytas dienas. Vaikai, nelankantys ir ugdomi nuotoliniu būdu, nei už maitinimą, nei už ugdymą nemoka.</w:t>
            </w:r>
          </w:p>
          <w:p w:rsidR="00036246" w:rsidRPr="00036246" w:rsidRDefault="00036246" w:rsidP="00036246">
            <w:pPr>
              <w:pStyle w:val="Betarp"/>
              <w:rPr>
                <w:lang w:eastAsia="lt-LT"/>
              </w:rPr>
            </w:pPr>
            <w:r w:rsidRPr="00036246">
              <w:rPr>
                <w:lang w:eastAsia="lt-LT"/>
              </w:rPr>
              <w:t> </w:t>
            </w:r>
          </w:p>
          <w:p w:rsidR="00036246" w:rsidRPr="00036246" w:rsidRDefault="00036246" w:rsidP="00036246">
            <w:pPr>
              <w:pStyle w:val="Betarp"/>
              <w:rPr>
                <w:lang w:eastAsia="lt-LT"/>
              </w:rPr>
            </w:pPr>
            <w:r w:rsidRPr="00036246">
              <w:rPr>
                <w:lang w:eastAsia="lt-LT"/>
              </w:rPr>
              <w:t>Dėl nedarbingumo pažymėjimų tėvams.</w:t>
            </w:r>
          </w:p>
          <w:p w:rsidR="00036246" w:rsidRPr="00036246" w:rsidRDefault="00036246" w:rsidP="00036246">
            <w:pPr>
              <w:pStyle w:val="Betarp"/>
              <w:rPr>
                <w:lang w:eastAsia="lt-LT"/>
              </w:rPr>
            </w:pPr>
            <w:r w:rsidRPr="00036246">
              <w:rPr>
                <w:lang w:eastAsia="lt-LT"/>
              </w:rPr>
              <w:t>Nedarbingumo pažymėjimas gali būti išduodamas, jeigu:</w:t>
            </w:r>
          </w:p>
          <w:p w:rsidR="00036246" w:rsidRPr="00036246" w:rsidRDefault="00036246" w:rsidP="00036246">
            <w:pPr>
              <w:pStyle w:val="Betarp"/>
              <w:rPr>
                <w:lang w:eastAsia="lt-LT"/>
              </w:rPr>
            </w:pPr>
            <w:r w:rsidRPr="00036246">
              <w:rPr>
                <w:rFonts w:ascii="Symbol" w:hAnsi="Symbol"/>
                <w:sz w:val="20"/>
                <w:szCs w:val="20"/>
                <w:lang w:eastAsia="lt-LT"/>
              </w:rPr>
              <w:t></w:t>
            </w:r>
            <w:r w:rsidRPr="00036246">
              <w:rPr>
                <w:sz w:val="14"/>
                <w:szCs w:val="14"/>
                <w:lang w:eastAsia="lt-LT"/>
              </w:rPr>
              <w:t xml:space="preserve">       </w:t>
            </w:r>
            <w:r w:rsidRPr="00036246">
              <w:rPr>
                <w:lang w:eastAsia="lt-LT"/>
              </w:rPr>
              <w:t>Yra būtinybė prižiūrėti vaiką, ugdomą pagal ikimokyklinio, priešmokyklinio ar pradinio ugdymo programą, arba pagal specialiojo ugdymo programą besimokantį vaiką su negalia iki 21 metų.</w:t>
            </w:r>
          </w:p>
          <w:p w:rsidR="00036246" w:rsidRDefault="00036246" w:rsidP="00036246">
            <w:pPr>
              <w:pStyle w:val="Betarp"/>
              <w:rPr>
                <w:lang w:eastAsia="lt-LT"/>
              </w:rPr>
            </w:pPr>
            <w:r w:rsidRPr="00036246">
              <w:rPr>
                <w:rFonts w:ascii="Symbol" w:hAnsi="Symbol"/>
                <w:sz w:val="20"/>
                <w:szCs w:val="20"/>
                <w:lang w:eastAsia="lt-LT"/>
              </w:rPr>
              <w:lastRenderedPageBreak/>
              <w:t></w:t>
            </w:r>
            <w:r w:rsidRPr="00036246">
              <w:rPr>
                <w:sz w:val="14"/>
                <w:szCs w:val="14"/>
                <w:lang w:eastAsia="lt-LT"/>
              </w:rPr>
              <w:t xml:space="preserve">       </w:t>
            </w:r>
            <w:r w:rsidRPr="00036246">
              <w:rPr>
                <w:lang w:eastAsia="lt-LT"/>
              </w:rPr>
              <w:t>Vaikas serga lėtinėmis ligomis. </w:t>
            </w:r>
          </w:p>
          <w:p w:rsidR="00036246" w:rsidRPr="00036246" w:rsidRDefault="00036246" w:rsidP="00036246">
            <w:pPr>
              <w:pStyle w:val="Betarp"/>
              <w:rPr>
                <w:lang w:eastAsia="lt-LT"/>
              </w:rPr>
            </w:pPr>
            <w:r w:rsidRPr="00036246">
              <w:rPr>
                <w:rFonts w:ascii="Symbol" w:hAnsi="Symbol"/>
                <w:sz w:val="20"/>
                <w:szCs w:val="20"/>
                <w:lang w:eastAsia="lt-LT"/>
              </w:rPr>
              <w:t></w:t>
            </w:r>
            <w:r w:rsidRPr="00036246">
              <w:rPr>
                <w:rFonts w:ascii="Symbol" w:hAnsi="Symbol"/>
                <w:sz w:val="20"/>
                <w:szCs w:val="20"/>
                <w:lang w:eastAsia="lt-LT"/>
              </w:rPr>
              <w:t></w:t>
            </w:r>
            <w:r w:rsidRPr="00036246">
              <w:rPr>
                <w:sz w:val="14"/>
                <w:szCs w:val="14"/>
                <w:lang w:eastAsia="lt-LT"/>
              </w:rPr>
              <w:t xml:space="preserve">       </w:t>
            </w:r>
            <w:r w:rsidRPr="00036246">
              <w:rPr>
                <w:lang w:eastAsia="lt-LT"/>
              </w:rPr>
              <w:t>Vaikas gyvena su asmenimis, priklausančiais rizikos grupėms, kuriuos reikia saugoti: tai yra, vyresniais nei 60 metų ar sergančiais sunkiomis lėtinėmis ligomis</w:t>
            </w:r>
          </w:p>
          <w:p w:rsidR="00036246" w:rsidRPr="00036246" w:rsidRDefault="00036246" w:rsidP="00036246">
            <w:pPr>
              <w:pStyle w:val="Betarp"/>
              <w:rPr>
                <w:lang w:eastAsia="lt-LT"/>
              </w:rPr>
            </w:pPr>
            <w:r w:rsidRPr="00036246">
              <w:rPr>
                <w:lang w:eastAsia="lt-LT"/>
              </w:rPr>
              <w:t>Linkime sklandaus darbo</w:t>
            </w:r>
            <w:r w:rsidRPr="00036246">
              <w:rPr>
                <w:lang w:val="en-US" w:eastAsia="lt-LT"/>
              </w:rPr>
              <w:t>!</w:t>
            </w:r>
          </w:p>
          <w:p w:rsidR="00036246" w:rsidRPr="00036246" w:rsidRDefault="00036246" w:rsidP="00036246">
            <w:pPr>
              <w:pStyle w:val="Betarp"/>
              <w:rPr>
                <w:lang w:eastAsia="lt-LT"/>
              </w:rPr>
            </w:pPr>
            <w:r w:rsidRPr="00036246">
              <w:rPr>
                <w:lang w:val="en-US" w:eastAsia="lt-LT"/>
              </w:rPr>
              <w:t> </w:t>
            </w:r>
          </w:p>
          <w:p w:rsidR="00036246" w:rsidRDefault="00036246" w:rsidP="00D528CF">
            <w:pPr>
              <w:pStyle w:val="Betarp"/>
              <w:jc w:val="right"/>
              <w:rPr>
                <w:lang w:val="en-US" w:eastAsia="lt-LT"/>
              </w:rPr>
            </w:pPr>
            <w:proofErr w:type="spellStart"/>
            <w:r w:rsidRPr="00036246">
              <w:rPr>
                <w:lang w:val="en-US" w:eastAsia="lt-LT"/>
              </w:rPr>
              <w:t>Maloniai</w:t>
            </w:r>
            <w:proofErr w:type="spellEnd"/>
            <w:r w:rsidRPr="00036246">
              <w:rPr>
                <w:lang w:val="en-US" w:eastAsia="lt-LT"/>
              </w:rPr>
              <w:t xml:space="preserve">, </w:t>
            </w:r>
            <w:proofErr w:type="spellStart"/>
            <w:r w:rsidRPr="00036246">
              <w:rPr>
                <w:lang w:val="en-US" w:eastAsia="lt-LT"/>
              </w:rPr>
              <w:t>vicemer</w:t>
            </w:r>
            <w:proofErr w:type="spellEnd"/>
            <w:r w:rsidRPr="00036246">
              <w:rPr>
                <w:lang w:eastAsia="lt-LT"/>
              </w:rPr>
              <w:t xml:space="preserve">ė </w:t>
            </w:r>
            <w:proofErr w:type="spellStart"/>
            <w:r w:rsidRPr="00036246">
              <w:rPr>
                <w:lang w:val="en-US" w:eastAsia="lt-LT"/>
              </w:rPr>
              <w:t>Edita</w:t>
            </w:r>
            <w:proofErr w:type="spellEnd"/>
            <w:r w:rsidRPr="00036246">
              <w:rPr>
                <w:lang w:val="en-US" w:eastAsia="lt-LT"/>
              </w:rPr>
              <w:t xml:space="preserve"> </w:t>
            </w:r>
            <w:proofErr w:type="spellStart"/>
            <w:r w:rsidRPr="00036246">
              <w:rPr>
                <w:lang w:val="en-US" w:eastAsia="lt-LT"/>
              </w:rPr>
              <w:t>Tamošiūna</w:t>
            </w:r>
            <w:r w:rsidR="00D528CF">
              <w:rPr>
                <w:lang w:val="en-US" w:eastAsia="lt-LT"/>
              </w:rPr>
              <w:t>i</w:t>
            </w:r>
            <w:r w:rsidRPr="00036246">
              <w:rPr>
                <w:lang w:val="en-US" w:eastAsia="lt-LT"/>
              </w:rPr>
              <w:t>tė</w:t>
            </w:r>
            <w:proofErr w:type="spellEnd"/>
          </w:p>
          <w:p w:rsidR="00D528CF" w:rsidRPr="00036246" w:rsidRDefault="00D528CF" w:rsidP="00D528CF">
            <w:pPr>
              <w:pStyle w:val="Betarp"/>
              <w:jc w:val="right"/>
              <w:rPr>
                <w:lang w:eastAsia="lt-LT"/>
              </w:rPr>
            </w:pPr>
            <w:r>
              <w:rPr>
                <w:lang w:val="en-US" w:eastAsia="lt-LT"/>
              </w:rPr>
              <w:t>2020-05-15</w:t>
            </w:r>
          </w:p>
          <w:p w:rsidR="00036246" w:rsidRPr="00036246" w:rsidRDefault="00036246" w:rsidP="00036246">
            <w:pPr>
              <w:spacing w:before="100" w:beforeAutospacing="1" w:after="100" w:afterAutospacing="1" w:line="240" w:lineRule="auto"/>
              <w:rPr>
                <w:rFonts w:ascii="Times New Roman" w:eastAsia="Times New Roman" w:hAnsi="Times New Roman" w:cs="Times New Roman"/>
                <w:sz w:val="24"/>
                <w:szCs w:val="24"/>
                <w:lang w:eastAsia="lt-LT"/>
              </w:rPr>
            </w:pPr>
            <w:r w:rsidRPr="00036246">
              <w:rPr>
                <w:rFonts w:ascii="Times New Roman" w:eastAsia="Times New Roman" w:hAnsi="Times New Roman" w:cs="Times New Roman"/>
                <w:sz w:val="24"/>
                <w:szCs w:val="24"/>
                <w:lang w:eastAsia="lt-LT"/>
              </w:rPr>
              <w:t> </w:t>
            </w:r>
            <w:bookmarkStart w:id="0" w:name="_GoBack"/>
            <w:bookmarkEnd w:id="0"/>
          </w:p>
        </w:tc>
      </w:tr>
      <w:tr w:rsidR="00D528CF" w:rsidRPr="00036246" w:rsidTr="00036246">
        <w:trPr>
          <w:tblCellSpacing w:w="15" w:type="dxa"/>
        </w:trPr>
        <w:tc>
          <w:tcPr>
            <w:tcW w:w="0" w:type="auto"/>
            <w:vAlign w:val="center"/>
          </w:tcPr>
          <w:p w:rsidR="00D528CF" w:rsidRPr="00036246" w:rsidRDefault="00D528CF" w:rsidP="00036246">
            <w:pPr>
              <w:spacing w:after="0" w:line="240" w:lineRule="auto"/>
              <w:rPr>
                <w:rFonts w:ascii="Times New Roman" w:eastAsia="Times New Roman" w:hAnsi="Times New Roman" w:cs="Times New Roman"/>
                <w:noProof/>
                <w:sz w:val="24"/>
                <w:szCs w:val="24"/>
                <w:lang w:eastAsia="lt-LT"/>
              </w:rPr>
            </w:pPr>
          </w:p>
        </w:tc>
      </w:tr>
    </w:tbl>
    <w:p w:rsidR="00296084" w:rsidRDefault="00296084"/>
    <w:sectPr w:rsidR="00296084" w:rsidSect="0003624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DA3"/>
    <w:multiLevelType w:val="hybridMultilevel"/>
    <w:tmpl w:val="92DA52C0"/>
    <w:lvl w:ilvl="0" w:tplc="A8264D7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46"/>
    <w:rsid w:val="00036246"/>
    <w:rsid w:val="00296084"/>
    <w:rsid w:val="00D528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3624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246"/>
    <w:rPr>
      <w:rFonts w:ascii="Tahoma" w:hAnsi="Tahoma" w:cs="Tahoma"/>
      <w:sz w:val="16"/>
      <w:szCs w:val="16"/>
    </w:rPr>
  </w:style>
  <w:style w:type="paragraph" w:styleId="Betarp">
    <w:name w:val="No Spacing"/>
    <w:uiPriority w:val="1"/>
    <w:qFormat/>
    <w:rsid w:val="000362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3624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246"/>
    <w:rPr>
      <w:rFonts w:ascii="Tahoma" w:hAnsi="Tahoma" w:cs="Tahoma"/>
      <w:sz w:val="16"/>
      <w:szCs w:val="16"/>
    </w:rPr>
  </w:style>
  <w:style w:type="paragraph" w:styleId="Betarp">
    <w:name w:val="No Spacing"/>
    <w:uiPriority w:val="1"/>
    <w:qFormat/>
    <w:rsid w:val="00036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1362">
      <w:bodyDiv w:val="1"/>
      <w:marLeft w:val="0"/>
      <w:marRight w:val="0"/>
      <w:marTop w:val="0"/>
      <w:marBottom w:val="0"/>
      <w:divBdr>
        <w:top w:val="none" w:sz="0" w:space="0" w:color="auto"/>
        <w:left w:val="none" w:sz="0" w:space="0" w:color="auto"/>
        <w:bottom w:val="none" w:sz="0" w:space="0" w:color="auto"/>
        <w:right w:val="none" w:sz="0" w:space="0" w:color="auto"/>
      </w:divBdr>
      <w:divsChild>
        <w:div w:id="725298264">
          <w:marLeft w:val="0"/>
          <w:marRight w:val="0"/>
          <w:marTop w:val="0"/>
          <w:marBottom w:val="0"/>
          <w:divBdr>
            <w:top w:val="none" w:sz="0" w:space="0" w:color="auto"/>
            <w:left w:val="none" w:sz="0" w:space="0" w:color="auto"/>
            <w:bottom w:val="none" w:sz="0" w:space="0" w:color="auto"/>
            <w:right w:val="none" w:sz="0" w:space="0" w:color="auto"/>
          </w:divBdr>
          <w:divsChild>
            <w:div w:id="2076008449">
              <w:marLeft w:val="0"/>
              <w:marRight w:val="0"/>
              <w:marTop w:val="0"/>
              <w:marBottom w:val="0"/>
              <w:divBdr>
                <w:top w:val="none" w:sz="0" w:space="0" w:color="auto"/>
                <w:left w:val="none" w:sz="0" w:space="0" w:color="auto"/>
                <w:bottom w:val="none" w:sz="0" w:space="0" w:color="auto"/>
                <w:right w:val="none" w:sz="0" w:space="0" w:color="auto"/>
              </w:divBdr>
            </w:div>
          </w:divsChild>
        </w:div>
        <w:div w:id="1757749645">
          <w:marLeft w:val="0"/>
          <w:marRight w:val="0"/>
          <w:marTop w:val="0"/>
          <w:marBottom w:val="0"/>
          <w:divBdr>
            <w:top w:val="none" w:sz="0" w:space="0" w:color="auto"/>
            <w:left w:val="none" w:sz="0" w:space="0" w:color="auto"/>
            <w:bottom w:val="none" w:sz="0" w:space="0" w:color="auto"/>
            <w:right w:val="none" w:sz="0" w:space="0" w:color="auto"/>
          </w:divBdr>
          <w:divsChild>
            <w:div w:id="252591061">
              <w:marLeft w:val="0"/>
              <w:marRight w:val="0"/>
              <w:marTop w:val="0"/>
              <w:marBottom w:val="0"/>
              <w:divBdr>
                <w:top w:val="none" w:sz="0" w:space="0" w:color="auto"/>
                <w:left w:val="none" w:sz="0" w:space="0" w:color="auto"/>
                <w:bottom w:val="none" w:sz="0" w:space="0" w:color="auto"/>
                <w:right w:val="none" w:sz="0" w:space="0" w:color="auto"/>
              </w:divBdr>
              <w:divsChild>
                <w:div w:id="11064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3801">
          <w:marLeft w:val="0"/>
          <w:marRight w:val="0"/>
          <w:marTop w:val="0"/>
          <w:marBottom w:val="0"/>
          <w:divBdr>
            <w:top w:val="none" w:sz="0" w:space="0" w:color="auto"/>
            <w:left w:val="none" w:sz="0" w:space="0" w:color="auto"/>
            <w:bottom w:val="none" w:sz="0" w:space="0" w:color="auto"/>
            <w:right w:val="none" w:sz="0" w:space="0" w:color="auto"/>
          </w:divBdr>
          <w:divsChild>
            <w:div w:id="2031450231">
              <w:marLeft w:val="0"/>
              <w:marRight w:val="0"/>
              <w:marTop w:val="0"/>
              <w:marBottom w:val="0"/>
              <w:divBdr>
                <w:top w:val="none" w:sz="0" w:space="0" w:color="auto"/>
                <w:left w:val="none" w:sz="0" w:space="0" w:color="auto"/>
                <w:bottom w:val="none" w:sz="0" w:space="0" w:color="auto"/>
                <w:right w:val="none" w:sz="0" w:space="0" w:color="auto"/>
              </w:divBdr>
            </w:div>
            <w:div w:id="243538484">
              <w:marLeft w:val="0"/>
              <w:marRight w:val="0"/>
              <w:marTop w:val="0"/>
              <w:marBottom w:val="0"/>
              <w:divBdr>
                <w:top w:val="none" w:sz="0" w:space="0" w:color="auto"/>
                <w:left w:val="none" w:sz="0" w:space="0" w:color="auto"/>
                <w:bottom w:val="none" w:sz="0" w:space="0" w:color="auto"/>
                <w:right w:val="none" w:sz="0" w:space="0" w:color="auto"/>
              </w:divBdr>
            </w:div>
          </w:divsChild>
        </w:div>
        <w:div w:id="1476067618">
          <w:marLeft w:val="0"/>
          <w:marRight w:val="0"/>
          <w:marTop w:val="0"/>
          <w:marBottom w:val="0"/>
          <w:divBdr>
            <w:top w:val="none" w:sz="0" w:space="0" w:color="auto"/>
            <w:left w:val="none" w:sz="0" w:space="0" w:color="auto"/>
            <w:bottom w:val="none" w:sz="0" w:space="0" w:color="auto"/>
            <w:right w:val="none" w:sz="0" w:space="0" w:color="auto"/>
          </w:divBdr>
          <w:divsChild>
            <w:div w:id="1460566534">
              <w:marLeft w:val="0"/>
              <w:marRight w:val="0"/>
              <w:marTop w:val="0"/>
              <w:marBottom w:val="0"/>
              <w:divBdr>
                <w:top w:val="none" w:sz="0" w:space="0" w:color="auto"/>
                <w:left w:val="none" w:sz="0" w:space="0" w:color="auto"/>
                <w:bottom w:val="none" w:sz="0" w:space="0" w:color="auto"/>
                <w:right w:val="none" w:sz="0" w:space="0" w:color="auto"/>
              </w:divBdr>
              <w:divsChild>
                <w:div w:id="1512338132">
                  <w:marLeft w:val="0"/>
                  <w:marRight w:val="0"/>
                  <w:marTop w:val="0"/>
                  <w:marBottom w:val="0"/>
                  <w:divBdr>
                    <w:top w:val="none" w:sz="0" w:space="0" w:color="auto"/>
                    <w:left w:val="none" w:sz="0" w:space="0" w:color="auto"/>
                    <w:bottom w:val="none" w:sz="0" w:space="0" w:color="auto"/>
                    <w:right w:val="none" w:sz="0" w:space="0" w:color="auto"/>
                  </w:divBdr>
                  <w:divsChild>
                    <w:div w:id="821431819">
                      <w:marLeft w:val="0"/>
                      <w:marRight w:val="0"/>
                      <w:marTop w:val="0"/>
                      <w:marBottom w:val="0"/>
                      <w:divBdr>
                        <w:top w:val="none" w:sz="0" w:space="0" w:color="auto"/>
                        <w:left w:val="none" w:sz="0" w:space="0" w:color="auto"/>
                        <w:bottom w:val="none" w:sz="0" w:space="0" w:color="auto"/>
                        <w:right w:val="none" w:sz="0" w:space="0" w:color="auto"/>
                      </w:divBdr>
                      <w:divsChild>
                        <w:div w:id="459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2228</Words>
  <Characters>1270</Characters>
  <Application>Microsoft Office Word</Application>
  <DocSecurity>0</DocSecurity>
  <Lines>10</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Peledziukas2</dc:creator>
  <cp:lastModifiedBy>Peledziukas2</cp:lastModifiedBy>
  <cp:revision>2</cp:revision>
  <dcterms:created xsi:type="dcterms:W3CDTF">2020-05-15T10:01:00Z</dcterms:created>
  <dcterms:modified xsi:type="dcterms:W3CDTF">2020-05-15T10:10:00Z</dcterms:modified>
</cp:coreProperties>
</file>